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3D35" w14:textId="3DB92A28" w:rsidR="00361399" w:rsidRPr="008A6225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b/>
          <w:bCs/>
          <w:lang w:eastAsia="ro-RO"/>
        </w:rPr>
        <w:t>CONTRACTUL DE SOCIETATE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profesionale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- model -</w:t>
      </w:r>
    </w:p>
    <w:p w14:paraId="59F8D78B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A71DFAA" w14:textId="02EB48C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a) Pentru constituirea de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i: </w:t>
      </w:r>
    </w:p>
    <w:p w14:paraId="4FEDD008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D9E5360" w14:textId="683B8F1A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Subsemna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ii: </w:t>
      </w:r>
    </w:p>
    <w:p w14:paraId="7DF162D0" w14:textId="1131F888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domnul/doamna . . . . . . . . . ., numele purtate anterior . . . . . . . . . ., B.I./C.I. seria . . . . . . . . . . nr. . . . . . . . . . ., eliberat/eliberat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. . . . . . . . . . la data de . . . . . . . . . ., cod numeric personal . . . . . . . . . ., 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scut/n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 la data de . . . . . . . . . ., domiciliat/domiciliat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., înscris/înscris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Tabloul UNPIR în data de . . . . . . . . . . 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practician în insolven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 din data de . . . . . . . . . .; </w:t>
      </w:r>
    </w:p>
    <w:p w14:paraId="3068B6B5" w14:textId="5433ED27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domnul/doamna . . . . . . . . . ., numele purtate anterior . . . . . . . . . ., B.I./C.I. seria . . . . . . . . . . nr. . . . . . . . . . ., eliberat/eliberat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. . . . . . . . . . la data de . . . . . . . . . ., cod numeric personal . . . . . . . . . ., 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scut/n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 la data de . . . . . . . . . ., domiciliat/domiciliat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., înscris/înscris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Tabloul UNPIR în data de . . . . . . . . . . 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practician în insolven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 din data de . . . . . . . . . ., </w:t>
      </w:r>
    </w:p>
    <w:p w14:paraId="3C35FC05" w14:textId="69993478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au convenit constituirea unei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 profesionale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supus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reglement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rilor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zute de Ordonan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 de urgen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 Guvernului nr. 86/2006 privind organizarea activit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practicienilor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republicat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cu modific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complet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rile ulterioare, denumit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continuare O.U.G.,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de Statutul privind organizarea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exercitarea profesiei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aprobat prin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rârea Congresului Uniunii Na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ionale a Practicienilor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din România nr. 3/2007, republicat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denumit în continuare Statut,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cum urmeaz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: </w:t>
      </w:r>
    </w:p>
    <w:p w14:paraId="0F4A8C5D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E12237B" w14:textId="661002DC" w:rsidR="00361399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b) Pentru constituirea de filiale ale SPRL: </w:t>
      </w:r>
    </w:p>
    <w:p w14:paraId="6F828A00" w14:textId="77777777" w:rsidR="008A6225" w:rsidRP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8E81375" w14:textId="357ECB4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Subscrisa . . . . . . . . . . SPRL, cu sediul în . . . . . . . . . ., num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 matricol . . . . . . . . . . RFO . . . . . . . . . ., înscris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Tabloul UNPIR în data de . . . . . . . . . .; </w:t>
      </w:r>
    </w:p>
    <w:p w14:paraId="1A3F2707" w14:textId="148072A9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domnul/doamna . . . . . . . . . ., numele purtate anterior . . . . . . . . . ., B.I./C.I. seria . . . . . . . . . . nr. . . . . . . . . . ., eliberat/eliberat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. . . . . . . . . . la data de . . . . . . . . . ., cod numeric personal . . . . . . . . . ., 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scut/n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 la data de . . . . . . . . . ., domiciliat/domiciliat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., înscris/înscris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Tabloul UNPIR în data de . . . . . . . . . . 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practician în insolven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 din data de . . . . . . . . . .; </w:t>
      </w:r>
    </w:p>
    <w:p w14:paraId="03C901E0" w14:textId="3456AB42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domnul/doamna . . . . . . . . . ., numele purtate anterior . . . . . . . . . ., B.I./C.I. seria . . . . . . . . . . nr. . . . . . . . . . ., eliberat/eliberat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. . . . . . . . . . la data de . . . . . . . . . ., cod numeric personal . . . . . . . . . ., 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scut/n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scut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 la data de . . . . . . . . . ., domiciliat/domiciliat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. . . . . . . . . ., înscris/înscris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Tabloul UNPIR în data de . . . . . . . . . . 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practician în insolven</w:t>
      </w:r>
      <w:r w:rsidR="008A6225" w:rsidRP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 din data de . . . . . . . . . ., </w:t>
      </w:r>
    </w:p>
    <w:p w14:paraId="5159A90B" w14:textId="5E7134E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au convenit constituirea unei filiale 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profesionale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. . . . . . . . . ., supus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reglement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rilor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zute de O.U.G.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de Statut,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cum urmeaz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: </w:t>
      </w:r>
    </w:p>
    <w:p w14:paraId="77B6ED73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6201D70" w14:textId="77777777" w:rsid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</w:p>
    <w:p w14:paraId="319976D7" w14:textId="77777777" w:rsidR="008A6225" w:rsidRDefault="008A6225" w:rsidP="00E714A3">
      <w:pPr>
        <w:spacing w:after="160" w:line="259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br w:type="page"/>
      </w:r>
    </w:p>
    <w:p w14:paraId="3FC0488B" w14:textId="09162516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b/>
          <w:bCs/>
          <w:lang w:eastAsia="ro-RO"/>
        </w:rPr>
        <w:lastRenderedPageBreak/>
        <w:t>TITLUL I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>  Denumire, sediu, form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>, emblem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>, obiect, scop, durat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 xml:space="preserve"> </w:t>
      </w:r>
    </w:p>
    <w:p w14:paraId="2F33CAF8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8A6225">
        <w:rPr>
          <w:rFonts w:ascii="Palatino Linotype" w:eastAsia="Times New Roman" w:hAnsi="Palatino Linotype" w:cs="Times New Roman"/>
          <w:b/>
          <w:bCs/>
          <w:lang w:eastAsia="ro-RO"/>
        </w:rPr>
        <w:t>ARTICOLUL 1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Denumire </w:t>
      </w:r>
    </w:p>
    <w:p w14:paraId="70FE64BB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A6B5590" w14:textId="6770D24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a) Pentru constituirea de SPRL/IPURL: </w:t>
      </w:r>
    </w:p>
    <w:p w14:paraId="1940EB1C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2BE6A6D" w14:textId="1948CF2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În concordan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Dovada de rezervare denumire nr. . . . . . . . . . ./ . . . . . . . . . ., societatea este denumit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. . . . . . . . . . societate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(SPRL, IPURL). În toate actele, scrisorile, publica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alte documente emise de societate, denumirea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va fi urmat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ini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ialele societate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(SPRL, IPURL). </w:t>
      </w:r>
    </w:p>
    <w:p w14:paraId="28BC29EB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E05ADC4" w14:textId="09B2BAF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b) Pentru constituirea de filiale ale SPRL: </w:t>
      </w:r>
    </w:p>
    <w:p w14:paraId="68B5A1BB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E80DB2" w14:textId="185AA69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În concordan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Dovada de rezervare denumire nr. . . . . . . . . . ./ . . . . . . . . . ., societatea este denumit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. . . . . . . . . . Filiala . . . . . . . . . . SPRL. În toate actele, scrisorile, publica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alte documente emise de societate, denumirea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 va fi . . . . . . . . . . Filiala . . . . . . . . . . SPRL </w:t>
      </w:r>
    </w:p>
    <w:p w14:paraId="2C9DD8DB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8A6225">
        <w:rPr>
          <w:rFonts w:ascii="Palatino Linotype" w:eastAsia="Times New Roman" w:hAnsi="Palatino Linotype" w:cs="Times New Roman"/>
          <w:b/>
          <w:bCs/>
          <w:lang w:eastAsia="ro-RO"/>
        </w:rPr>
        <w:t>ARTICOLUL 2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Sediu </w:t>
      </w:r>
    </w:p>
    <w:p w14:paraId="3E95020E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57CAB46" w14:textId="1B0A699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a) Pentru constituirea de SPRL/IPURL: </w:t>
      </w:r>
    </w:p>
    <w:p w14:paraId="69074E23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C3949D" w14:textId="76384DA3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Sediul principal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este situat în . . . . . . . . . . Societatea î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poate constitui filiale care se înregistreaz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Registrul formelor de organizare. Filialele vor îngloba denumirea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profesionale constitutive mam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cuvântul filiala, urmat de denumirea jude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ului pe raza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ruia se constituie aceasta. </w:t>
      </w:r>
    </w:p>
    <w:p w14:paraId="5B37BBE2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C29325C" w14:textId="32FAD12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b) Pentru constituirea de filiale ale SPRL: </w:t>
      </w:r>
    </w:p>
    <w:p w14:paraId="6C7D098E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37DDFC4" w14:textId="355A83B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Sediul filialei este situat în . . . . . . . . . . </w:t>
      </w:r>
    </w:p>
    <w:p w14:paraId="2E125879" w14:textId="440B45B0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8A6225">
        <w:rPr>
          <w:rFonts w:ascii="Palatino Linotype" w:eastAsia="Times New Roman" w:hAnsi="Palatino Linotype" w:cs="Times New Roman"/>
          <w:b/>
          <w:bCs/>
          <w:lang w:eastAsia="ro-RO"/>
        </w:rPr>
        <w:t>ARTICOLUL 3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>  Form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 xml:space="preserve"> </w:t>
      </w:r>
    </w:p>
    <w:p w14:paraId="10D8F7FF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EAEA389" w14:textId="38916E1A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a) Pentru constituirea de SPRL/IPURL: </w:t>
      </w:r>
    </w:p>
    <w:p w14:paraId="6F278CE9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CC4BDEC" w14:textId="43C4C788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Prezenta societate este înfiin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 o societate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compus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din subsemna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înscri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în Tabloul UNPIR, publicat în Monitorul Oficial al României, Partea I, nr. . . . . . . . . . . bis din . . . . . . . . . ., ca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definitivi: </w:t>
      </w:r>
    </w:p>
    <w:p w14:paraId="03A94DA9" w14:textId="77777777" w:rsid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. . . . . . . . . . - asociat;</w:t>
      </w:r>
    </w:p>
    <w:p w14:paraId="38434CB8" w14:textId="77777777" w:rsid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. . . . . . . . . . - asociat;</w:t>
      </w:r>
    </w:p>
    <w:p w14:paraId="0E8C8585" w14:textId="6AB4E1B2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. . . . . . . . . . - asociat. </w:t>
      </w:r>
    </w:p>
    <w:p w14:paraId="3FEAF005" w14:textId="5B55C50C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lastRenderedPageBreak/>
        <w:t xml:space="preserve">b) Pentru constituirea de filiale ale SPRL: </w:t>
      </w:r>
    </w:p>
    <w:p w14:paraId="522D8ADD" w14:textId="77777777" w:rsidR="008A6225" w:rsidRDefault="008A6225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306CC34" w14:textId="224BD4C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Prezenta societate este înfiin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 o societate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cu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 limitat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compus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din . . . . . . . . . . SPRL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torii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înscri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în Tabloul UNPIR, publicat în Monitorul Oficial al României, Partea I, nr. . . . . . . . . . . bis din . . . . . . . . . ., ca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definitivi: </w:t>
      </w:r>
    </w:p>
    <w:p w14:paraId="41AA991F" w14:textId="77777777" w:rsidR="003A3351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3A3351">
        <w:rPr>
          <w:rFonts w:ascii="Palatino Linotype" w:eastAsia="Times New Roman" w:hAnsi="Palatino Linotype" w:cs="Times New Roman"/>
          <w:lang w:eastAsia="ro-RO"/>
        </w:rPr>
        <w:t>. . . . . . . . . . SPRL - asociat;</w:t>
      </w:r>
    </w:p>
    <w:p w14:paraId="63052332" w14:textId="77777777" w:rsidR="003A3351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. . . . . . . . . . - asociat;</w:t>
      </w:r>
    </w:p>
    <w:p w14:paraId="287512C7" w14:textId="3301B18C" w:rsidR="00361399" w:rsidRPr="008A6225" w:rsidRDefault="00361399" w:rsidP="00E714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. . . . . . . . . . - asociat. </w:t>
      </w:r>
    </w:p>
    <w:p w14:paraId="6C80E85A" w14:textId="203DECE4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4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>  Emblem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 xml:space="preserve"> </w:t>
      </w:r>
    </w:p>
    <w:p w14:paraId="285EBEE8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5CE87A6" w14:textId="57241F1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Emblema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reprezint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(descrierea elementelor componente ale desenului): . . . . . . . . . 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este redat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anexa la prezentul act constitutiv. </w:t>
      </w:r>
    </w:p>
    <w:p w14:paraId="21DA1DC4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5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Obiect </w:t>
      </w:r>
    </w:p>
    <w:p w14:paraId="47B49B3B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0BDC325" w14:textId="6484AA3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Societatea/ . . . . . . . . . . Filiala . . . . . . . . . . SPRL are ca obiect unic de activitate exercitarea în comun a profesiei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conform O.U.G.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Statutului.</w:t>
      </w:r>
    </w:p>
    <w:p w14:paraId="3AF454DC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6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Scop profesional </w:t>
      </w:r>
    </w:p>
    <w:p w14:paraId="4A683D7C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C0B956A" w14:textId="7813095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Fiecare asociat, practician colaborator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practician salarizat în interiorul profesiei î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angajeaz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spunderea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numai în limitele aportului social subscris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rsat. </w:t>
      </w:r>
    </w:p>
    <w:p w14:paraId="745ABEB6" w14:textId="54F632E4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7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>  Durat</w:t>
      </w:r>
      <w:r w:rsidR="008A6225" w:rsidRPr="00E714A3">
        <w:rPr>
          <w:rFonts w:ascii="Palatino Linotype" w:eastAsia="Times New Roman" w:hAnsi="Palatino Linotype" w:cs="Times New Roman"/>
          <w:b/>
          <w:bCs/>
          <w:lang w:eastAsia="ro-RO"/>
        </w:rPr>
        <w:t>ă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t xml:space="preserve"> </w:t>
      </w:r>
    </w:p>
    <w:p w14:paraId="58533457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B0BE0EC" w14:textId="0D5AEE5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Societatea/ . . . . . . . . . . Filiala . . . . . . . . . . SPRL se constituie pentru o durat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. . . . . . . . . . ani din momentul înscrierii sale în Registrul formelor de organizare, 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inut de Secretariatul general al Uniunii. </w:t>
      </w:r>
    </w:p>
    <w:p w14:paraId="31E5F235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TITLUL II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Aport social </w:t>
      </w:r>
    </w:p>
    <w:p w14:paraId="070F0A3B" w14:textId="77777777" w:rsidR="00361399" w:rsidRPr="00E714A3" w:rsidRDefault="00361399" w:rsidP="00E714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8</w:t>
      </w:r>
      <w:r w:rsidRPr="00E714A3">
        <w:rPr>
          <w:rFonts w:ascii="Palatino Linotype" w:eastAsia="Times New Roman" w:hAnsi="Palatino Linotype" w:cs="Times New Roman"/>
          <w:b/>
          <w:bCs/>
          <w:lang w:eastAsia="ro-RO"/>
        </w:rPr>
        <w:br/>
        <w:t xml:space="preserve">  Compunerea patrimoniului social </w:t>
      </w:r>
    </w:p>
    <w:p w14:paraId="67082DBB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FCF56E5" w14:textId="7475F989" w:rsidR="00361399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a) Pentru constituirea de SPRL/IPURL: </w:t>
      </w:r>
    </w:p>
    <w:p w14:paraId="61113767" w14:textId="77777777" w:rsidR="003A3351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045619E" w14:textId="6CF2E19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1. Aportul social de minimum 3.500 lei este constituit din numerar . . . . . . . . . 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în natur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, evaluat la . . . . . . . . . . lei. </w:t>
      </w:r>
    </w:p>
    <w:p w14:paraId="2733556A" w14:textId="77777777" w:rsidR="003A3351" w:rsidRDefault="003A3351" w:rsidP="00E714A3">
      <w:pPr>
        <w:spacing w:after="160" w:line="259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br w:type="page"/>
      </w:r>
    </w:p>
    <w:p w14:paraId="47093468" w14:textId="277AA5B2" w:rsidR="003A3351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lastRenderedPageBreak/>
        <w:t>2. Aportul social este compus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cum urmeaz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: </w:t>
      </w:r>
    </w:p>
    <w:p w14:paraId="3A9BF8FB" w14:textId="09B93623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-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domnul/doamna . . . . . . . . . ., aport în bunuri/numerar/clientel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/industrie: . . . . . . . . . . lei; </w:t>
      </w:r>
    </w:p>
    <w:p w14:paraId="0CAB84B0" w14:textId="77607C6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- domnul/doamna . . . . . . . . . ., aport în bunuri/numerar/clientel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/industrie: . . . . . . . . . . lei. </w:t>
      </w:r>
    </w:p>
    <w:p w14:paraId="3ED05940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B0DFCB3" w14:textId="6206ED7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Aporturile în bunuri/clientel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/industrie ale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sunt constituite din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toarele: </w:t>
      </w:r>
    </w:p>
    <w:p w14:paraId="52A431AC" w14:textId="521728B7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. . . . . . . . . . evaluat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tre evaluatorul autorizat, domnul . . . . . . . . . ., membru ANEVAR, conform Raportului de evaluare nr. . . . . . . . . . . din data de . . . . . . . . . ., la valoarea de . . . . . . . . . . lei; </w:t>
      </w:r>
    </w:p>
    <w:p w14:paraId="00127ABD" w14:textId="253D0D90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. . . . . . . . . . evaluat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tre evaluatorul autorizat, domnul . . . . . . . . . ., membru ANEVAR, conform Raportului de evaluare nr. . . . . . . . . . . din data de . . . . . . . . . ., la valoarea de . . . . . . . . . . lei. </w:t>
      </w:r>
    </w:p>
    <w:p w14:paraId="1924D62A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FFB63AC" w14:textId="69C3D73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b) Pentru constituirea de filiale ale SPRL: </w:t>
      </w:r>
    </w:p>
    <w:p w14:paraId="5734BCDD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2BB479" w14:textId="7E3BCD02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1. Aportul social de minimum 3.500 lei este constituit din numerar . . . . . . . . . 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în natur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, evaluat la . . . . . . . . . . lei. </w:t>
      </w:r>
    </w:p>
    <w:p w14:paraId="5D7BF47E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9B75828" w14:textId="77B45DB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Aportul social este compus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cum urmeaz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: </w:t>
      </w:r>
    </w:p>
    <w:p w14:paraId="59BDB3F9" w14:textId="2544E946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societatea mam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. . . . . . . . . . SPRL, aport în bunuri/numerar/clientel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/industrie: . . . . . . . . . . lei; </w:t>
      </w:r>
    </w:p>
    <w:p w14:paraId="5DAE2F32" w14:textId="5E65F0BE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domnul/doamna . . . . . . . . . ., aport în bunuri/numerar/clientel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/industrie: . . . . . . . . . . lei; </w:t>
      </w:r>
    </w:p>
    <w:p w14:paraId="7E5585E6" w14:textId="105EB2DE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domnul/doamna . . . . . . . . . ., aport în bunuri/numerar/clientel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/industrie: . . . . . . . . . . lei. </w:t>
      </w:r>
    </w:p>
    <w:p w14:paraId="57CD7351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1FEC89C" w14:textId="60A5E84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Aporturile în bunuri/clientel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/industrie ale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sunt constituite din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toarele: </w:t>
      </w:r>
    </w:p>
    <w:p w14:paraId="1662CC7C" w14:textId="12F521A1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. . . . . . . . . . evaluat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tre evaluatorul autorizat, domnul . . . . . . . . . ., membru ANEVAR, conform Raportului de evaluare nr. . . . . . . . . . . din data de . . . . . . . . . ., la valoarea de . . . . . . . . . . lei; </w:t>
      </w:r>
    </w:p>
    <w:p w14:paraId="674B7348" w14:textId="6BA6CF28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. . . . . . . . . . evaluat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tre evaluatorul autorizat, domnul . . . . . . . . . ., membru ANEVAR, conform Raportului de evaluare nr. . . . . . . . . . . din data de . . . . . . . . . ., la valoarea de . . . . . . . . . . lei; </w:t>
      </w:r>
    </w:p>
    <w:p w14:paraId="549280E0" w14:textId="5DC02B60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. . . . . . . . . . evaluat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tre evaluatorul autorizat, domnul . . . . . . . . . ., membru ANEVAR, conform Raportului de evaluare nr. . . . . . . . . . . din data de . . . . . . . . . ., la valoarea de . . . . . . . . . . lei. </w:t>
      </w:r>
    </w:p>
    <w:p w14:paraId="6D5A9A29" w14:textId="7CA944D8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9</w:t>
      </w:r>
      <w:r w:rsidRPr="00FD595B">
        <w:rPr>
          <w:rFonts w:ascii="Palatino Linotype" w:eastAsia="Times New Roman" w:hAnsi="Palatino Linotype" w:cs="Times New Roman"/>
          <w:b/>
          <w:bCs/>
          <w:lang w:eastAsia="ro-RO"/>
        </w:rPr>
        <w:br/>
      </w:r>
      <w:r w:rsidRPr="008A6225">
        <w:rPr>
          <w:rFonts w:ascii="Palatino Linotype" w:eastAsia="Times New Roman" w:hAnsi="Palatino Linotype" w:cs="Times New Roman"/>
          <w:lang w:eastAsia="ro-RO"/>
        </w:rPr>
        <w:t>  Repartizare</w:t>
      </w:r>
    </w:p>
    <w:p w14:paraId="47D905CA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BBFE9A0" w14:textId="304CDCC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a) Pentru constituirea de SPRL: </w:t>
      </w:r>
    </w:p>
    <w:p w14:paraId="2D55E104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C7297C3" w14:textId="08C5F508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Aportul social este divizat în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sociale a câte . . . . . . . . . . lei fiecare, integral subscrise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rsate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i, potrivit aporturilor men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ionate la art. 8, astfel: </w:t>
      </w:r>
    </w:p>
    <w:p w14:paraId="1334D867" w14:textId="48D76A1D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domnul . . . . . . . . . . -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 sociale, reprezentând . . . . . . . . . .% din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ile sociale; </w:t>
      </w:r>
    </w:p>
    <w:p w14:paraId="6D5EA29C" w14:textId="4D672157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domnul . . . . . . . . . . -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 sociale, reprezentând . . . . . . . . . .% din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ile sociale. </w:t>
      </w:r>
    </w:p>
    <w:p w14:paraId="0B2EFBFC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291278A" w14:textId="553C73B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b) Pentru constituirea de filiale ale SPRL: </w:t>
      </w:r>
    </w:p>
    <w:p w14:paraId="6BA4AA82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5A6D67C" w14:textId="372D9B1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Aportul social este divizat în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sociale a câte . . . . . . . . . . lei fiecare, integral subscrise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rsate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i, potrivit aporturilor men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ionate la art. 8, astfel: </w:t>
      </w:r>
    </w:p>
    <w:p w14:paraId="1C7F4ED5" w14:textId="3123174D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societatea mam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. . . . . . . . . . SPRL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 sociale, reprezentând . . . . . . . . . .% din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ile sociale; </w:t>
      </w:r>
    </w:p>
    <w:p w14:paraId="5AFFF78D" w14:textId="32E3D58B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domnul . . . . . . . . . . - . . . . . . . . . 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 sociale, reprezentând . . . . . . . . . .% din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ile sociale. </w:t>
      </w:r>
    </w:p>
    <w:p w14:paraId="28C8C294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8DD5FE3" w14:textId="04C31419" w:rsidR="00361399" w:rsidRPr="003A3351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10</w:t>
      </w:r>
    </w:p>
    <w:p w14:paraId="1FB4632E" w14:textId="77777777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</w:p>
    <w:p w14:paraId="664D9BC6" w14:textId="115ACD96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Patrimoniul social a fost 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rsat integral la data constituirii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ii.</w:t>
      </w:r>
    </w:p>
    <w:p w14:paraId="0E75E732" w14:textId="50225D89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TITLUL III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Adunarea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</w:p>
    <w:p w14:paraId="31CFDAE1" w14:textId="18BE63CB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11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rile generale</w:t>
      </w:r>
    </w:p>
    <w:p w14:paraId="0E0CACBA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74B1DE2" w14:textId="77F3AAF8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Adunarea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reprezint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totalitatea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deciziile luate sunt obligatorii pentru to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343B563B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7C6376D" w14:textId="57996EC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Fiecare parte social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subscris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rsat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dreptul la un vot. </w:t>
      </w:r>
    </w:p>
    <w:p w14:paraId="1F0E98DD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491FA6" w14:textId="2416F05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nu pot fi reprezenta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în adunarea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decât de al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i/sau . . . . . . . . . . </w:t>
      </w:r>
    </w:p>
    <w:p w14:paraId="03EF211B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24FEEFB" w14:textId="5C174641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4.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rile generale se convoac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oricare dintre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prin orice mijloace care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poat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proba realizarea convoc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cu minimum 5 zile înainte de data 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inerii lor. </w:t>
      </w:r>
    </w:p>
    <w:p w14:paraId="55B691B0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F8FFE8D" w14:textId="2C911A9C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5. Adunarea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se va întruni la sediul principal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sau, cu acordul unanim al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ilor/cu acordul majorit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ilor/cu acordul . . . . . . . . . .% din valoarea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sociale, în orice alt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loca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ie. </w:t>
      </w:r>
    </w:p>
    <w:p w14:paraId="70C5C991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22572AA" w14:textId="0DE3A1E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6.1.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rârile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rilor generale se iau de regul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prin votul tuturor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sociale. Actul constitutiv, prin excep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ie de la prevederea de mai sus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de la pct. 2, poate prevedea cerin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e mai ridicate sau mai sc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zute de cvorum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de majoritate. </w:t>
      </w:r>
    </w:p>
    <w:p w14:paraId="58E86606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1ACBEF3" w14:textId="6DE3D828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6.2. Dac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adunarea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în privin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 numirii partenerului coordonator, nu poate lucra din cauza neîndeplinirii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iilor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zute la pct. 6.1, adunarea, ce se va întruni la o a doua convocare, poate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delibereze asupra punctelor de pe ordinea de zi a celei dintâi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ri, indiferent de cvorumul întrunit, luând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râri cu majoritatea voturilor exprimate. </w:t>
      </w:r>
    </w:p>
    <w:p w14:paraId="6189D109" w14:textId="3B4B0A9A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12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Atribu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generale</w:t>
      </w:r>
    </w:p>
    <w:p w14:paraId="7F25323D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105448C" w14:textId="669ED8C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Principalele atribu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ale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generale sunt: </w:t>
      </w:r>
    </w:p>
    <w:p w14:paraId="52238866" w14:textId="7CF4900D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a) schimbarea denumirii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38348D38" w14:textId="427A88DC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b) schimbarea sediului principal; </w:t>
      </w:r>
    </w:p>
    <w:p w14:paraId="531A60DA" w14:textId="6A910711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c) înfiin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area sau desfiin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area de filiale (exclusiv pentru SPRL); </w:t>
      </w:r>
    </w:p>
    <w:p w14:paraId="36027E49" w14:textId="33C6CA9A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d) primirea de noi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i; </w:t>
      </w:r>
    </w:p>
    <w:p w14:paraId="18B3905C" w14:textId="6D9F580D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e) excluderea asociatului/asocia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ilor; </w:t>
      </w:r>
    </w:p>
    <w:p w14:paraId="3BB5EB18" w14:textId="01B604DB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f) alegerea sau revocarea asociatului/asocia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ilor practician/practicieni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coordonator(i) al/ai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4D08D11C" w14:textId="6EA05D8F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lastRenderedPageBreak/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g) fuziunea, divizarea sau lichidarea urmat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de radierea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664AED65" w14:textId="31CEDAB7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h) 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rirea sau reducerea aportului social; </w:t>
      </w:r>
    </w:p>
    <w:p w14:paraId="63822DCE" w14:textId="6AA7DCE6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i) repartizarea venitului net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14242A2E" w14:textId="554FC666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j) crearea sau anularea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ilor de industrie; </w:t>
      </w:r>
    </w:p>
    <w:p w14:paraId="4A72E13B" w14:textId="3E2F7CC0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k) desemnarea lichidatorului/lichidatorilor; </w:t>
      </w:r>
    </w:p>
    <w:p w14:paraId="343768F4" w14:textId="0A82EA9F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l) orice modificare a statutului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50767199" w14:textId="36066B74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13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Procedura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generale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procesele-verbale</w:t>
      </w:r>
    </w:p>
    <w:p w14:paraId="6AF0D492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417C4A6" w14:textId="5B6F82A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rile generale sunt prezidate de asociatul coordonator. </w:t>
      </w:r>
    </w:p>
    <w:p w14:paraId="199DFFF3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EDFE575" w14:textId="2607F06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Procesul-verbal va fi întocmit de secretarul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generale, desemnat dintre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i,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va cuprinde: data, locul, prezen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a, ordinea de zi, rezumatul dezbaterilor,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rârile luate, voturile exprimate pentru fiecare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râre. Procesul-verbal va fi semnat de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prezen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i. </w:t>
      </w:r>
    </w:p>
    <w:p w14:paraId="52C7F19C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E72621E" w14:textId="4DB5CEB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Lucr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rile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generale se consemneaz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într-un registru numerotat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parafat de coordonatorul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188472CE" w14:textId="6BB7465C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TITLUL IV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Coordonarea activit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</w:t>
      </w:r>
    </w:p>
    <w:p w14:paraId="095E481D" w14:textId="0458FFC7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14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Coordonarea</w:t>
      </w:r>
    </w:p>
    <w:p w14:paraId="010147F2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931C65D" w14:textId="5B8CD12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Societatea este coordonat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un asociat sau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coordonatori, membri compatibili. Ace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tia sunt numi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prin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ce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in împreun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mai mult de jum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tate din aportul social pentru un mandat de 4 ani, care poate fi reînnoit. </w:t>
      </w:r>
    </w:p>
    <w:p w14:paraId="5A38E350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593A125" w14:textId="21E145A1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Societatea poate fi coordonat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mai mul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coordonatori care formeaz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un consiliu de coordonare pentru un mandat de 4 ani, care poate fi reînnoit. </w:t>
      </w:r>
    </w:p>
    <w:p w14:paraId="0F30C7F8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B99F919" w14:textId="5AC6943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3. Mandatul asociatului/Consiliului de coordonare este de . . . . . . . . . . ani. </w:t>
      </w:r>
    </w:p>
    <w:p w14:paraId="69F490F7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CF5FE7D" w14:textId="4A4591B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4. Calitatea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înceteaz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prin revocare, deces, demisie, retragere voluntar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din societate sau pentru motive temeinice, cu aprobarea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ilor. </w:t>
      </w:r>
    </w:p>
    <w:p w14:paraId="7DB781B1" w14:textId="2B01C245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15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Desemnarea asociatului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</w:t>
      </w:r>
    </w:p>
    <w:p w14:paraId="03F75772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2E25282" w14:textId="666A525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Domnul/Doamna . . . . . . . . . . este desemnat/desemnat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începând cu data de . . . . . . . . . . ca fiind asociatul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ii, membru compatibil. </w:t>
      </w:r>
    </w:p>
    <w:p w14:paraId="7F841180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8A05842" w14:textId="7D86A80E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lastRenderedPageBreak/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16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Drepturile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obliga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practicianului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</w:t>
      </w:r>
    </w:p>
    <w:p w14:paraId="0A66A017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E184A1B" w14:textId="55E83A43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Practicianul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reprezint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societatea în raporturile cu ter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6D20BF0C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4DFA6AE" w14:textId="035BA049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Actele de înstr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inare cu privire la drepturile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bunurile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se încheie numai cu autorizarea prealabil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conform art. 11.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pot fixa un plafon maximal al valorii bunurilor care pot fi înstr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inate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asociatul coordonator f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 fi necesar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autorizarea prealabil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. </w:t>
      </w:r>
    </w:p>
    <w:p w14:paraId="36709A33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30A35E2" w14:textId="7D5B664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Raporturile dintre practicianul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ceilal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ai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nu implic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nicio subordonare în plan profesional. </w:t>
      </w:r>
    </w:p>
    <w:p w14:paraId="0D2DF8A1" w14:textId="7D624D2E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17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Remunerare</w:t>
      </w:r>
    </w:p>
    <w:p w14:paraId="37A7ECDD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036B2DA" w14:textId="18D864A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Practicianul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poate fi remunerat potrivit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rârii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generale. </w:t>
      </w:r>
    </w:p>
    <w:p w14:paraId="54F691DB" w14:textId="5F29363B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18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Drepturile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obliga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Consiliului de coordonare</w:t>
      </w:r>
    </w:p>
    <w:p w14:paraId="12466CC8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2C7EF8D" w14:textId="409B2BF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Consiliul de coordonare reprezint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societatea în rela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cu ter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4BC3DCBF" w14:textId="1AD686D1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TITLUL V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Conturile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informarea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cu privire la rezultatele ob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inute de societate</w:t>
      </w:r>
    </w:p>
    <w:p w14:paraId="5961C9FC" w14:textId="720F92C0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19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Exerci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iul financiar</w:t>
      </w:r>
    </w:p>
    <w:p w14:paraId="178EB439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8A4A2DB" w14:textId="1BF3A5B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Exerci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iul financiar începe la data de 1 ianuarie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se sfâr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e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te la data de 31 decembrie ale fiec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rui an, cu excep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primului an, când începe la data înfiin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dureaz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pân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la 31 decembrie. </w:t>
      </w:r>
    </w:p>
    <w:p w14:paraId="475F4FCB" w14:textId="2363E638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20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Conturile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informarea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</w:t>
      </w:r>
    </w:p>
    <w:p w14:paraId="2E84F058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B6AF8AE" w14:textId="7EFA9FE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Opera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iunile în conturile bancare ale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sunt efectuate de practicianul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coordonator, singur, 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turi sau împreun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alte persoane desemnate prin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rârea adun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 generale. </w:t>
      </w:r>
    </w:p>
    <w:p w14:paraId="21D2D03A" w14:textId="3C5FA2B4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21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Repartizarea venitului</w:t>
      </w:r>
    </w:p>
    <w:p w14:paraId="2F8B1092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951F9DF" w14:textId="77777777" w:rsidR="003A3351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Venitul net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va fi stabilit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derea din totalul veniturilor a cheltuielilor deductibile, în conformitate cu prevederile legale, urmând a fi repartizat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i. </w:t>
      </w:r>
    </w:p>
    <w:p w14:paraId="0BCC9DE8" w14:textId="38A0510C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deducerea tuturor celorlalte obliga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contribu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care pot greva venitul net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ii, repartizarea rezultatelor financiare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mase se va face astfel: </w:t>
      </w:r>
    </w:p>
    <w:p w14:paraId="43D28E2B" w14:textId="688777DF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lastRenderedPageBreak/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cota alocat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torilor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ilor sociale în numerar . . . . . . . . . .; </w:t>
      </w:r>
    </w:p>
    <w:p w14:paraId="7FA4ECFF" w14:textId="3993259D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cota alocat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torilor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ilor sociale în natur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. . . . . . . . . .; </w:t>
      </w:r>
    </w:p>
    <w:p w14:paraId="7524E99F" w14:textId="5089A405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cota alocat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in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torilor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ilor de industrie . . . . . . . . . .; </w:t>
      </w:r>
    </w:p>
    <w:p w14:paraId="242363B0" w14:textId="29EF77D6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- cota alocat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 pentru constituirea unor fonduri alte aloc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ri (premiere, provizioane de risc, rezerv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>, investi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ii etc.) . . . . . . . . . . . </w:t>
      </w:r>
    </w:p>
    <w:p w14:paraId="232B48BB" w14:textId="430DD0E8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TITLUL VI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Cesiunea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transmiterea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</w:t>
      </w:r>
    </w:p>
    <w:p w14:paraId="52389480" w14:textId="138260B9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22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Cesiunea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</w:t>
      </w:r>
    </w:p>
    <w:p w14:paraId="5FA5C764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5DF3FCF" w14:textId="62D503E3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Cesiunea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 poate fi f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cut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numai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practicieni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definitivi, în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iile O.U.G.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ale Statutului. </w:t>
      </w:r>
    </w:p>
    <w:p w14:paraId="536F3ABD" w14:textId="77777777" w:rsidR="003A3351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   </w:t>
      </w:r>
    </w:p>
    <w:p w14:paraId="109FEB67" w14:textId="227A933C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Cesiunea între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este liber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. </w:t>
      </w:r>
    </w:p>
    <w:p w14:paraId="79218250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21683FD" w14:textId="7DBA8F89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sociale pot fi cesionate cu acordul, în scris, al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reprezentând majoritatea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 sociale/sau conform regulilor stabilite de contractul de societate . . . . . . . . . . . </w:t>
      </w:r>
    </w:p>
    <w:p w14:paraId="14A22819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4D27C3F" w14:textId="7CA6589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4. Oricare asociat î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poate exercita dreptul de preemp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iune în termen de 30 de zile de la primirea notific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ofertei de cesiune. În caz de concurs între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i, la pre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egal, este preferat asociatul care dore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te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achizi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ioneze num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rul total de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sociale ofertate sau, în lips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caz,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vor achizi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sociale propor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ional cu cotele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inute la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ile sociale. </w:t>
      </w:r>
    </w:p>
    <w:p w14:paraId="705803F9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69F52F9C" w14:textId="26FA6DE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5. În cazul transmiterii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sociale, al retragerii sau decesului unui asociat, toate bunurile împreun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 orice drepturi, inclusiv clientel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aduse ca aport social la patrimoniul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de respectivul asociat,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mân proprietatea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 sau . . . . . . . . . . . </w:t>
      </w:r>
    </w:p>
    <w:p w14:paraId="23AF0BFD" w14:textId="2D8B6B2F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23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Notificarea cesiunii</w:t>
      </w:r>
    </w:p>
    <w:p w14:paraId="0D6BB378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7D0ABCD" w14:textId="630BB4C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Asociatul care inten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cedeze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sociale este obligat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notifice inten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sa, cu minimum 30 de zile anterior transmiterii,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to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0EB20518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B5BD3EE" w14:textId="29A3DF1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În caz de neexercitare a dreptului de preemp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iune, cesiunea poate fi f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cut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practicianul/practicienii neasociat/neasocia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i, f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 ceilal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se poat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opune, dispozi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iile art. 22 pct. 2 nefiind aplicabile. </w:t>
      </w:r>
    </w:p>
    <w:p w14:paraId="4DEBFF0A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CDE2010" w14:textId="0E938F4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Oferta notificat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este irevocabil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pe toat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durata ei de valabilitate. </w:t>
      </w:r>
    </w:p>
    <w:p w14:paraId="20A5FB02" w14:textId="77777777" w:rsidR="00352159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</w:p>
    <w:p w14:paraId="51B329EE" w14:textId="77777777" w:rsidR="00352159" w:rsidRDefault="00352159">
      <w:pPr>
        <w:spacing w:after="160" w:line="259" w:lineRule="auto"/>
        <w:rPr>
          <w:rFonts w:ascii="Palatino Linotype" w:eastAsia="Times New Roman" w:hAnsi="Palatino Linotype" w:cs="Times New Roman"/>
          <w:b/>
          <w:bCs/>
          <w:lang w:eastAsia="ro-RO"/>
        </w:rPr>
      </w:pPr>
      <w:r>
        <w:rPr>
          <w:rFonts w:ascii="Palatino Linotype" w:eastAsia="Times New Roman" w:hAnsi="Palatino Linotype" w:cs="Times New Roman"/>
          <w:b/>
          <w:bCs/>
          <w:lang w:eastAsia="ro-RO"/>
        </w:rPr>
        <w:br w:type="page"/>
      </w:r>
    </w:p>
    <w:p w14:paraId="486D59BB" w14:textId="1A9B4502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lastRenderedPageBreak/>
        <w:t>ARTICOLUL 24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Retragerea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</w:t>
      </w:r>
    </w:p>
    <w:p w14:paraId="26183DB1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B037237" w14:textId="79650B71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Asociatul se poate retrage oricând din societate, cu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de a notifica, în scris, celorlal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filialei Uniunii din care face parte inten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de retragere cu cel pu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 3 luni înainte. </w:t>
      </w:r>
    </w:p>
    <w:p w14:paraId="24020E1D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E416353" w14:textId="04C566B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La împlinirea termenului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zut în notificare, Registrul formelor de organizare va lua act de retragerea asociatului, operând modific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rile corespunz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toare în eviden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ele sale. </w:t>
      </w:r>
    </w:p>
    <w:p w14:paraId="215D6336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D8C3B99" w14:textId="375DB7B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În caz de neîn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elegere cu privire la </w:t>
      </w:r>
      <w:proofErr w:type="spellStart"/>
      <w:r w:rsidRPr="008A6225">
        <w:rPr>
          <w:rFonts w:ascii="Palatino Linotype" w:eastAsia="Times New Roman" w:hAnsi="Palatino Linotype" w:cs="Times New Roman"/>
          <w:lang w:eastAsia="ro-RO"/>
        </w:rPr>
        <w:t>desocotirea</w:t>
      </w:r>
      <w:proofErr w:type="spellEnd"/>
      <w:r w:rsidRPr="008A6225">
        <w:rPr>
          <w:rFonts w:ascii="Palatino Linotype" w:eastAsia="Times New Roman" w:hAnsi="Palatino Linotype" w:cs="Times New Roman"/>
          <w:lang w:eastAsia="ro-RO"/>
        </w:rPr>
        <w:t xml:space="preserve"> consecutiv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 retragerii, se aplic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corespunz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tor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toarele prevederi ale prezentului contract. </w:t>
      </w:r>
    </w:p>
    <w:p w14:paraId="3C369387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17D72B42" w14:textId="0CE1599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4. . . . . . . . . . . </w:t>
      </w:r>
    </w:p>
    <w:p w14:paraId="04D8C742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34A3522D" w14:textId="1D23E36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5. . . . . . . . . . . </w:t>
      </w:r>
    </w:p>
    <w:p w14:paraId="43513499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89461F5" w14:textId="20D916E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6. . . . . . . . . . . </w:t>
      </w:r>
    </w:p>
    <w:p w14:paraId="75CFD6F6" w14:textId="615C5EE2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25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Încetarea calit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 de asociat</w:t>
      </w:r>
    </w:p>
    <w:p w14:paraId="417695E0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D608B9C" w14:textId="1D5BBBC2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Asociatul care din orice motiv pierde dreptul de exercitare a profesiei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asociatul exclus din societate, asociatul care s-a retras din societate sau asociatul pus sub interdic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ie are la dispozi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ie un termen de 3 luni pentru cesionarea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sociale, în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zute în prezentul titlu. </w:t>
      </w:r>
    </w:p>
    <w:p w14:paraId="2FE440EA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7BD8ECAF" w14:textId="79E70CD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În cazul în care, la expirarea acestui termen, cesiunea nu a avut loc,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sociale se vor anula, iar contractul se va modifica corespunz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tor. </w:t>
      </w:r>
    </w:p>
    <w:p w14:paraId="4BFCF015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1932EDE" w14:textId="3FE796DA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3A3351">
        <w:rPr>
          <w:rFonts w:ascii="Palatino Linotype" w:eastAsia="Times New Roman" w:hAnsi="Palatino Linotype" w:cs="Times New Roman"/>
          <w:b/>
          <w:bCs/>
          <w:lang w:eastAsia="ro-RO"/>
        </w:rPr>
        <w:t>ARTICOLUL 26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Decesul asociatului</w:t>
      </w:r>
    </w:p>
    <w:p w14:paraId="4679E14D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CC51AF8" w14:textId="3640F1E2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La data decesului unui asociat,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sociale de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inute de acesta se anuleaz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. </w:t>
      </w:r>
    </w:p>
    <w:p w14:paraId="3D6AB5A9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0A86752" w14:textId="4243C85F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ile semnatare convin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proofErr w:type="spellStart"/>
      <w:r w:rsidRPr="008A6225">
        <w:rPr>
          <w:rFonts w:ascii="Palatino Linotype" w:eastAsia="Times New Roman" w:hAnsi="Palatino Linotype" w:cs="Times New Roman"/>
          <w:lang w:eastAsia="ro-RO"/>
        </w:rPr>
        <w:t>desocotirea</w:t>
      </w:r>
      <w:proofErr w:type="spellEnd"/>
      <w:r w:rsidRPr="008A6225">
        <w:rPr>
          <w:rFonts w:ascii="Palatino Linotype" w:eastAsia="Times New Roman" w:hAnsi="Palatino Linotype" w:cs="Times New Roman"/>
          <w:lang w:eastAsia="ro-RO"/>
        </w:rPr>
        <w:t xml:space="preserve"> dintre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succesorii asociatului decedat se va face potrivit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toarelor reguli: </w:t>
      </w:r>
    </w:p>
    <w:p w14:paraId="17909CB8" w14:textId="2C6A7839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- . . . . . . . . . . ; </w:t>
      </w:r>
    </w:p>
    <w:p w14:paraId="21D8EFD9" w14:textId="1E6E5560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- . . . . . . . . . . ; </w:t>
      </w:r>
    </w:p>
    <w:p w14:paraId="1A7629BB" w14:textId="3D43AD1E" w:rsidR="00361399" w:rsidRPr="008A6225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361399" w:rsidRPr="008A6225">
        <w:rPr>
          <w:rFonts w:ascii="Palatino Linotype" w:eastAsia="Times New Roman" w:hAnsi="Palatino Linotype" w:cs="Times New Roman"/>
          <w:lang w:eastAsia="ro-RO"/>
        </w:rPr>
        <w:t xml:space="preserve">- . . . . . . . . . . . </w:t>
      </w:r>
    </w:p>
    <w:p w14:paraId="48080F79" w14:textId="77777777" w:rsidR="003A3351" w:rsidRDefault="003A3351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22BB2DD" w14:textId="27FA4A7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În termen de maximum 3 luni de la data anul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sociale,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vor proceda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cum urmeaz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: </w:t>
      </w:r>
    </w:p>
    <w:p w14:paraId="2179B083" w14:textId="26871794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a) reducerea corespunz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toare a patrimoniului social; </w:t>
      </w:r>
    </w:p>
    <w:p w14:paraId="54755E77" w14:textId="4D63A70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b) emiterea de noi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sociale, în vederea reconstituirii patrimoniului social la valoarea existent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la momentul decesului; </w:t>
      </w:r>
    </w:p>
    <w:p w14:paraId="35B5E302" w14:textId="27A0422A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c) încetarea formei de exercitare a profesiei. </w:t>
      </w:r>
    </w:p>
    <w:p w14:paraId="317E11AC" w14:textId="4E69709C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lastRenderedPageBreak/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27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Alte dispozi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</w:t>
      </w:r>
    </w:p>
    <w:p w14:paraId="4C78BAAA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E9DFB07" w14:textId="35B04D1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Cesionarii sunt obliga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depun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la Registrul formelor de organizare un exemplar original al actului de cesiune. (Se pot introduce clauze specifice privind retragerea for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, retragerea voluntar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etc.) </w:t>
      </w:r>
    </w:p>
    <w:p w14:paraId="1F2113BC" w14:textId="53C84DF2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TITLUL VII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Exercitarea profesiei</w:t>
      </w:r>
    </w:p>
    <w:p w14:paraId="15EDEB25" w14:textId="645565CC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28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Activitatea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spunderea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</w:p>
    <w:p w14:paraId="63629EE4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976705C" w14:textId="478B1CF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ii, practicienii colaboratori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practicienii salariza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în interiorul profesiei exercit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profesia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numele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3CABED8B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FC169F7" w14:textId="48F0103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Fiecare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spunde pentru actele profesionale pe care le îndepline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te. </w:t>
      </w:r>
    </w:p>
    <w:p w14:paraId="74F826F6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26BB85B" w14:textId="6EFBAB0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Societatea va încheia contracte de asigurare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nume propriu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pentru fiecare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care î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exercit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profesia în cadrul acesteia. </w:t>
      </w:r>
    </w:p>
    <w:p w14:paraId="798C2158" w14:textId="1DA3B7D8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29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Suspendarea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</w:t>
      </w:r>
    </w:p>
    <w:p w14:paraId="0FE82635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580E85C3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    . . . . . . . . . . </w:t>
      </w:r>
    </w:p>
    <w:p w14:paraId="402E60C2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    . . . . . . . . . . </w:t>
      </w:r>
    </w:p>
    <w:p w14:paraId="71F024C1" w14:textId="57E42FC6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30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Intervenirea cazurilor de incapacitate de exercitare a profesiei</w:t>
      </w:r>
    </w:p>
    <w:p w14:paraId="24BEE618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8DE270" w14:textId="47DDB29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. . . . . . . . . . </w:t>
      </w:r>
    </w:p>
    <w:p w14:paraId="40DB481B" w14:textId="55FF6F2A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TITLUL VIII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 xml:space="preserve">  Dizolvarea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lichidarea</w:t>
      </w:r>
    </w:p>
    <w:p w14:paraId="794A1A1B" w14:textId="3603D1BC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31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Dizolvarea</w:t>
      </w:r>
    </w:p>
    <w:p w14:paraId="2AD86D01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BDA881E" w14:textId="047FD6D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Societatea se dizolv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urm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toarele situa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ii: </w:t>
      </w:r>
    </w:p>
    <w:p w14:paraId="19A4CF0D" w14:textId="376152D1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a)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rârea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reprezentând majoritatea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pot stabili prin contractul de societate o majoritate calificat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pentru decizia de dizolvare; </w:t>
      </w:r>
    </w:p>
    <w:p w14:paraId="62A7EBA1" w14:textId="2BB2E09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b) radierea din profesie a tuturor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sau,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caz, trecerea în oricare dintre situa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de incompatibilitate a tuturor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ilor; </w:t>
      </w:r>
    </w:p>
    <w:p w14:paraId="5F076B62" w14:textId="0E2E28B6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c) decesul tuturor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ilor; </w:t>
      </w:r>
    </w:p>
    <w:p w14:paraId="3AAF7E05" w14:textId="7502BA49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lastRenderedPageBreak/>
        <w:t>d) dobândirea tuturor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sociale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tre un singur asociat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strarea lor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acesta o perioad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mai mare de 3 luni, f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ca acesta s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efectueze opera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iuni privind cooptarea unui alt asociat sau pentru transformarea formei de organizare profesional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; </w:t>
      </w:r>
    </w:p>
    <w:p w14:paraId="79826379" w14:textId="04B174F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e) la cererea simultan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retragere din societate formulat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de to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1A2F1B1C" w14:textId="26DFDCC0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f) trecerea timpului stabilit pentru durata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1C2FC848" w14:textId="7524891D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g) imposibilitatea realiz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obiectului de activitate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70233417" w14:textId="15AD15CC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h) în baza procesului-verbal de conciliere sau a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rârii de arbitraj pronun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ate în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zute de Statutul privind organizarea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exercitarea profesiei de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>, la cererea oric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rui asociat, pentru motive temeinice, precum neîn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elegeri grave între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i, care împiedic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func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ionarea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ii; </w:t>
      </w:r>
    </w:p>
    <w:p w14:paraId="11925091" w14:textId="2C29FB1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i) alte cauze prev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zute de lege sau de actul constitutiv al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1554DEC6" w14:textId="3865E02E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32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Lichidarea</w:t>
      </w:r>
    </w:p>
    <w:p w14:paraId="73F2FE0F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C098520" w14:textId="619376BA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Societatea intr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lichidare din momentul dizolv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sale. În toate actele sale se va men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iona "în lichidare". </w:t>
      </w:r>
    </w:p>
    <w:p w14:paraId="50366C6A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4450A3F" w14:textId="0C73C41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ii, prin hot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râre, vor desemna un lichidator din rândul membrilor UNPIR, cu votul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ilor reprezentând majoritatea 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ilor sociale/sau . . . . . . . . . ., stabilindu-i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onorariul ce va fi achitat din averea debitoarei. Acordul prealabil scris al lichidatorului este obligatoriu. În caz contrar, acesta va fi numit de c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tre Consiliul de conducere al filialei Uniunii de care apar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ine societatea dizolvat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, dintre lichidatorii care au depus oferte pentru acest tip de proceduri, fiind stabilit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 un onorariu. </w:t>
      </w:r>
    </w:p>
    <w:p w14:paraId="15E8170D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7A6E2C4" w14:textId="73F4EAF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3.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 vor fi convoca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pentru a decide cu privire la rezultatele ob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inute de lichidatori, repartizarea activului net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pentru a constata încheierea lichid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rii. </w:t>
      </w:r>
    </w:p>
    <w:p w14:paraId="4DE2045A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8561E72" w14:textId="507C5BF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4. În situa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iile în care în societate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mâne un singur asociat pentru o perioad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mai mare de 3 luni, societatea intr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 lichidare, cu excep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cazului în care asociatul 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mas decide reorganizarea acesteia. </w:t>
      </w:r>
    </w:p>
    <w:p w14:paraId="04098045" w14:textId="7F8E057E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TITLUL IX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suspensiv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</w:t>
      </w:r>
      <w:r w:rsidR="008A6225">
        <w:rPr>
          <w:rFonts w:ascii="Palatino Linotype" w:eastAsia="Times New Roman" w:hAnsi="Palatino Linotype" w:cs="Times New Roman"/>
          <w:lang w:eastAsia="ro-RO"/>
        </w:rPr>
        <w:t>ș</w:t>
      </w:r>
      <w:r w:rsidRPr="008A6225">
        <w:rPr>
          <w:rFonts w:ascii="Palatino Linotype" w:eastAsia="Times New Roman" w:hAnsi="Palatino Linotype" w:cs="Times New Roman"/>
          <w:lang w:eastAsia="ro-RO"/>
        </w:rPr>
        <w:t>i publicitate</w:t>
      </w:r>
    </w:p>
    <w:p w14:paraId="0C08F2A6" w14:textId="6BA7FAD7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t>ARTICOLUL 33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suspensiv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</w:p>
    <w:p w14:paraId="4E5171F1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58D07C3" w14:textId="72CDCBCE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1. Societatea este constituit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între asocia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 de la data semn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rii contractului, sub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ia suspensiv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a înscrierii sale în Registrul formelor de organizare, 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inut de Secretariatul general al Uniunii. </w:t>
      </w:r>
    </w:p>
    <w:p w14:paraId="6D6C6B97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2E6F9C2F" w14:textId="03D3BFA9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Dup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înscrierea societ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>ii, asociatul practician în insolven</w:t>
      </w:r>
      <w:r w:rsidR="008A6225">
        <w:rPr>
          <w:rFonts w:ascii="Palatino Linotype" w:eastAsia="Times New Roman" w:hAnsi="Palatino Linotype" w:cs="Times New Roman"/>
          <w:lang w:eastAsia="ro-RO"/>
        </w:rPr>
        <w:t>ță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coordonator va convoca o adunare general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extraordinar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 pentru a se constata îndeplinirea tuturor condi</w:t>
      </w:r>
      <w:r w:rsidR="008A6225">
        <w:rPr>
          <w:rFonts w:ascii="Palatino Linotype" w:eastAsia="Times New Roman" w:hAnsi="Palatino Linotype" w:cs="Times New Roman"/>
          <w:lang w:eastAsia="ro-RO"/>
        </w:rPr>
        <w:t>ț</w:t>
      </w:r>
      <w:r w:rsidRPr="008A6225">
        <w:rPr>
          <w:rFonts w:ascii="Palatino Linotype" w:eastAsia="Times New Roman" w:hAnsi="Palatino Linotype" w:cs="Times New Roman"/>
          <w:lang w:eastAsia="ro-RO"/>
        </w:rPr>
        <w:t>iilor cerute pentru începerea activit</w:t>
      </w:r>
      <w:r w:rsidR="008A6225">
        <w:rPr>
          <w:rFonts w:ascii="Palatino Linotype" w:eastAsia="Times New Roman" w:hAnsi="Palatino Linotype" w:cs="Times New Roman"/>
          <w:lang w:eastAsia="ro-RO"/>
        </w:rPr>
        <w:t>ăț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ii. </w:t>
      </w:r>
    </w:p>
    <w:p w14:paraId="32589488" w14:textId="77777777" w:rsidR="00352159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br/>
      </w:r>
    </w:p>
    <w:p w14:paraId="39EF5145" w14:textId="77777777" w:rsidR="00352159" w:rsidRDefault="00352159">
      <w:pPr>
        <w:spacing w:after="160" w:line="259" w:lineRule="auto"/>
        <w:rPr>
          <w:rFonts w:ascii="Palatino Linotype" w:eastAsia="Times New Roman" w:hAnsi="Palatino Linotype" w:cs="Times New Roman"/>
          <w:b/>
          <w:bCs/>
          <w:lang w:eastAsia="ro-RO"/>
        </w:rPr>
      </w:pPr>
      <w:r>
        <w:rPr>
          <w:rFonts w:ascii="Palatino Linotype" w:eastAsia="Times New Roman" w:hAnsi="Palatino Linotype" w:cs="Times New Roman"/>
          <w:b/>
          <w:bCs/>
          <w:lang w:eastAsia="ro-RO"/>
        </w:rPr>
        <w:br w:type="page"/>
      </w:r>
    </w:p>
    <w:p w14:paraId="20328AAE" w14:textId="0B46E5EC" w:rsidR="00361399" w:rsidRPr="008A6225" w:rsidRDefault="00361399" w:rsidP="00FD595B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ro-RO"/>
        </w:rPr>
      </w:pPr>
      <w:r w:rsidRPr="004E46D4">
        <w:rPr>
          <w:rFonts w:ascii="Palatino Linotype" w:eastAsia="Times New Roman" w:hAnsi="Palatino Linotype" w:cs="Times New Roman"/>
          <w:b/>
          <w:bCs/>
          <w:lang w:eastAsia="ro-RO"/>
        </w:rPr>
        <w:lastRenderedPageBreak/>
        <w:t>ARTICOLUL 34</w:t>
      </w:r>
      <w:r w:rsidRPr="008A6225">
        <w:rPr>
          <w:rFonts w:ascii="Palatino Linotype" w:eastAsia="Times New Roman" w:hAnsi="Palatino Linotype" w:cs="Times New Roman"/>
          <w:lang w:eastAsia="ro-RO"/>
        </w:rPr>
        <w:br/>
        <w:t>  Publicitate</w:t>
      </w:r>
    </w:p>
    <w:p w14:paraId="4DFEFBF1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A14385F" w14:textId="73687EB5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1. Acest contract va fi prezentat Secretariatului general al Uniunii în vederea înscrierii în Registrul </w:t>
      </w:r>
      <w:r w:rsidR="00CA7FFC" w:rsidRPr="008A6225">
        <w:rPr>
          <w:rFonts w:ascii="Palatino Linotype" w:eastAsia="Times New Roman" w:hAnsi="Palatino Linotype" w:cs="Times New Roman"/>
          <w:lang w:eastAsia="ro-RO"/>
        </w:rPr>
        <w:t>formelor de organizare.</w:t>
      </w:r>
    </w:p>
    <w:p w14:paraId="2E8C1A02" w14:textId="77777777" w:rsidR="004E46D4" w:rsidRDefault="004E46D4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04C37CF7" w14:textId="2EAC9991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>2. Prezentul contract a fost redactat ast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>zi, . . . . . . . . . ., în localitatea . . . . . . . . . ., într-un num</w:t>
      </w:r>
      <w:r w:rsidR="008A6225">
        <w:rPr>
          <w:rFonts w:ascii="Palatino Linotype" w:eastAsia="Times New Roman" w:hAnsi="Palatino Linotype" w:cs="Times New Roman"/>
          <w:lang w:eastAsia="ro-RO"/>
        </w:rPr>
        <w:t>ă</w:t>
      </w:r>
      <w:r w:rsidRPr="008A6225">
        <w:rPr>
          <w:rFonts w:ascii="Palatino Linotype" w:eastAsia="Times New Roman" w:hAnsi="Palatino Linotype" w:cs="Times New Roman"/>
          <w:lang w:eastAsia="ro-RO"/>
        </w:rPr>
        <w:t xml:space="preserve">r de . . . . . . . . . . exemplare. </w:t>
      </w:r>
    </w:p>
    <w:p w14:paraId="5A9DCB26" w14:textId="77777777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</w:p>
    <w:p w14:paraId="4B83CAE6" w14:textId="0AD4884B" w:rsidR="00361399" w:rsidRPr="008A6225" w:rsidRDefault="00361399" w:rsidP="00E714A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o-RO"/>
        </w:rPr>
      </w:pPr>
      <w:r w:rsidRPr="008A6225">
        <w:rPr>
          <w:rFonts w:ascii="Palatino Linotype" w:eastAsia="Times New Roman" w:hAnsi="Palatino Linotype" w:cs="Times New Roman"/>
          <w:lang w:eastAsia="ro-RO"/>
        </w:rPr>
        <w:t xml:space="preserve">   </w:t>
      </w:r>
    </w:p>
    <w:tbl>
      <w:tblPr>
        <w:tblW w:w="21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46"/>
      </w:tblGrid>
      <w:tr w:rsidR="00361399" w:rsidRPr="008A6225" w14:paraId="2868B70C" w14:textId="77777777" w:rsidTr="00FD595B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0BA935" w14:textId="77777777" w:rsidR="00361399" w:rsidRPr="008A6225" w:rsidRDefault="00361399" w:rsidP="00E714A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lang w:eastAsia="ro-RO"/>
              </w:rPr>
            </w:pPr>
          </w:p>
        </w:tc>
        <w:tc>
          <w:tcPr>
            <w:tcW w:w="2001" w:type="dxa"/>
            <w:vAlign w:val="center"/>
            <w:hideMark/>
          </w:tcPr>
          <w:p w14:paraId="4C670CF3" w14:textId="77777777" w:rsidR="00361399" w:rsidRPr="008A6225" w:rsidRDefault="00361399" w:rsidP="00E714A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lang w:eastAsia="ro-RO"/>
              </w:rPr>
            </w:pPr>
          </w:p>
        </w:tc>
      </w:tr>
      <w:tr w:rsidR="00361399" w:rsidRPr="008A6225" w14:paraId="2F41AA3C" w14:textId="77777777" w:rsidTr="00FD595B">
        <w:trPr>
          <w:trHeight w:val="16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4308FF" w14:textId="77777777" w:rsidR="00361399" w:rsidRPr="008A6225" w:rsidRDefault="00361399" w:rsidP="00FD59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ro-RO"/>
              </w:rPr>
            </w:pPr>
          </w:p>
        </w:tc>
        <w:tc>
          <w:tcPr>
            <w:tcW w:w="2001" w:type="dxa"/>
            <w:vAlign w:val="center"/>
            <w:hideMark/>
          </w:tcPr>
          <w:p w14:paraId="1500AF6A" w14:textId="77777777" w:rsidR="00352159" w:rsidRDefault="00361399" w:rsidP="00FD59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4E46D4">
              <w:rPr>
                <w:rFonts w:ascii="Palatino Linotype" w:eastAsia="Times New Roman" w:hAnsi="Palatino Linotype" w:cs="Times New Roman"/>
                <w:b/>
                <w:bCs/>
                <w:lang w:eastAsia="ro-RO"/>
              </w:rPr>
              <w:t>Semn</w:t>
            </w:r>
            <w:r w:rsidR="008A6225" w:rsidRPr="004E46D4">
              <w:rPr>
                <w:rFonts w:ascii="Palatino Linotype" w:eastAsia="Times New Roman" w:hAnsi="Palatino Linotype" w:cs="Times New Roman"/>
                <w:b/>
                <w:bCs/>
                <w:lang w:eastAsia="ro-RO"/>
              </w:rPr>
              <w:t>ă</w:t>
            </w:r>
            <w:r w:rsidRPr="004E46D4">
              <w:rPr>
                <w:rFonts w:ascii="Palatino Linotype" w:eastAsia="Times New Roman" w:hAnsi="Palatino Linotype" w:cs="Times New Roman"/>
                <w:b/>
                <w:bCs/>
                <w:lang w:eastAsia="ro-RO"/>
              </w:rPr>
              <w:t>turi:</w:t>
            </w:r>
            <w:r w:rsidRPr="008A6225">
              <w:rPr>
                <w:rFonts w:ascii="Palatino Linotype" w:eastAsia="Times New Roman" w:hAnsi="Palatino Linotype" w:cs="Times New Roman"/>
                <w:lang w:eastAsia="ro-RO"/>
              </w:rPr>
              <w:br/>
              <w:t>Asociat: . . . . . . . . . .</w:t>
            </w:r>
            <w:r w:rsidRPr="008A6225">
              <w:rPr>
                <w:rFonts w:ascii="Palatino Linotype" w:eastAsia="Times New Roman" w:hAnsi="Palatino Linotype" w:cs="Times New Roman"/>
                <w:lang w:eastAsia="ro-RO"/>
              </w:rPr>
              <w:br/>
              <w:t>. . . . . . . . . .</w:t>
            </w:r>
            <w:r w:rsidRPr="008A6225">
              <w:rPr>
                <w:rFonts w:ascii="Palatino Linotype" w:eastAsia="Times New Roman" w:hAnsi="Palatino Linotype" w:cs="Times New Roman"/>
                <w:lang w:eastAsia="ro-RO"/>
              </w:rPr>
              <w:br/>
              <w:t>Asociat: . . . . . . . . . .</w:t>
            </w:r>
            <w:r w:rsidRPr="008A6225">
              <w:rPr>
                <w:rFonts w:ascii="Palatino Linotype" w:eastAsia="Times New Roman" w:hAnsi="Palatino Linotype" w:cs="Times New Roman"/>
                <w:lang w:eastAsia="ro-RO"/>
              </w:rPr>
              <w:br/>
              <w:t>. . . . . . . . . .</w:t>
            </w:r>
          </w:p>
          <w:p w14:paraId="2ABCFCF9" w14:textId="56562FF4" w:rsidR="00361399" w:rsidRPr="008A6225" w:rsidRDefault="00361399" w:rsidP="00352159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8A6225">
              <w:rPr>
                <w:rFonts w:ascii="Palatino Linotype" w:eastAsia="Times New Roman" w:hAnsi="Palatino Linotype" w:cs="Times New Roman"/>
                <w:lang w:eastAsia="ro-RO"/>
              </w:rPr>
              <w:t>Asociat: . . . . . . . .</w:t>
            </w:r>
          </w:p>
        </w:tc>
      </w:tr>
    </w:tbl>
    <w:p w14:paraId="015672B3" w14:textId="77777777" w:rsidR="00707197" w:rsidRPr="008A6225" w:rsidRDefault="00707197" w:rsidP="00E714A3">
      <w:pPr>
        <w:jc w:val="both"/>
        <w:rPr>
          <w:rFonts w:ascii="Palatino Linotype" w:hAnsi="Palatino Linotype"/>
        </w:rPr>
      </w:pPr>
    </w:p>
    <w:sectPr w:rsidR="00707197" w:rsidRPr="008A6225" w:rsidSect="00361399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6C32"/>
    <w:multiLevelType w:val="hybridMultilevel"/>
    <w:tmpl w:val="48CC1B14"/>
    <w:lvl w:ilvl="0" w:tplc="2F16DF1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9"/>
    <w:rsid w:val="00053AEC"/>
    <w:rsid w:val="000D5DBD"/>
    <w:rsid w:val="00223346"/>
    <w:rsid w:val="00306E3A"/>
    <w:rsid w:val="00352159"/>
    <w:rsid w:val="00361399"/>
    <w:rsid w:val="003A3351"/>
    <w:rsid w:val="004A7238"/>
    <w:rsid w:val="004E46D4"/>
    <w:rsid w:val="00594652"/>
    <w:rsid w:val="005C7154"/>
    <w:rsid w:val="005F322B"/>
    <w:rsid w:val="00707197"/>
    <w:rsid w:val="008A6225"/>
    <w:rsid w:val="008F7070"/>
    <w:rsid w:val="009148A0"/>
    <w:rsid w:val="0096317E"/>
    <w:rsid w:val="00AA6FD4"/>
    <w:rsid w:val="00B42EF7"/>
    <w:rsid w:val="00C71D89"/>
    <w:rsid w:val="00CA7FFC"/>
    <w:rsid w:val="00CF19AD"/>
    <w:rsid w:val="00E0301E"/>
    <w:rsid w:val="00E714A3"/>
    <w:rsid w:val="00F96F1A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B6DE"/>
  <w15:chartTrackingRefBased/>
  <w15:docId w15:val="{531E564D-63A7-42A2-8FBE-08DA119D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3507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Alexe</dc:creator>
  <cp:keywords/>
  <dc:description/>
  <cp:lastModifiedBy>Andrei Cîrchelan</cp:lastModifiedBy>
  <cp:revision>6</cp:revision>
  <dcterms:created xsi:type="dcterms:W3CDTF">2024-06-13T11:30:00Z</dcterms:created>
  <dcterms:modified xsi:type="dcterms:W3CDTF">2024-11-20T08:25:00Z</dcterms:modified>
</cp:coreProperties>
</file>